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7CE0D" w14:textId="77777777" w:rsidR="00646BA0" w:rsidRDefault="00646BA0" w:rsidP="0038162B">
      <w:pPr>
        <w:spacing w:after="0"/>
        <w:jc w:val="center"/>
        <w:rPr>
          <w:b/>
          <w:sz w:val="28"/>
          <w:szCs w:val="28"/>
          <w:u w:val="single"/>
        </w:rPr>
      </w:pPr>
    </w:p>
    <w:p w14:paraId="69378689" w14:textId="7B7F9D28" w:rsidR="0038162B" w:rsidRPr="00646BA0" w:rsidRDefault="0038162B" w:rsidP="0038162B">
      <w:pPr>
        <w:spacing w:after="0"/>
        <w:jc w:val="center"/>
        <w:rPr>
          <w:b/>
          <w:sz w:val="28"/>
          <w:szCs w:val="28"/>
          <w:u w:val="single"/>
        </w:rPr>
      </w:pPr>
      <w:r w:rsidRPr="00646BA0">
        <w:rPr>
          <w:b/>
          <w:sz w:val="28"/>
          <w:szCs w:val="28"/>
          <w:u w:val="single"/>
        </w:rPr>
        <w:t xml:space="preserve">Minuta </w:t>
      </w:r>
      <w:r w:rsidR="00646BA0" w:rsidRPr="00646BA0">
        <w:rPr>
          <w:b/>
          <w:sz w:val="28"/>
          <w:szCs w:val="28"/>
          <w:u w:val="single"/>
        </w:rPr>
        <w:t xml:space="preserve">Respuesta </w:t>
      </w:r>
      <w:r w:rsidR="00754227">
        <w:rPr>
          <w:b/>
          <w:sz w:val="28"/>
          <w:szCs w:val="28"/>
          <w:u w:val="single"/>
        </w:rPr>
        <w:t xml:space="preserve">N° 2 </w:t>
      </w:r>
      <w:r w:rsidR="00646BA0" w:rsidRPr="00646BA0">
        <w:rPr>
          <w:b/>
          <w:sz w:val="28"/>
          <w:szCs w:val="28"/>
          <w:u w:val="single"/>
        </w:rPr>
        <w:t>a</w:t>
      </w:r>
      <w:r w:rsidR="00021346" w:rsidRPr="00646BA0">
        <w:rPr>
          <w:b/>
          <w:sz w:val="28"/>
          <w:szCs w:val="28"/>
          <w:u w:val="single"/>
        </w:rPr>
        <w:t xml:space="preserve"> </w:t>
      </w:r>
      <w:bookmarkStart w:id="0" w:name="_Hlk109068059"/>
      <w:r w:rsidR="00646BA0" w:rsidRPr="00646BA0">
        <w:rPr>
          <w:b/>
          <w:sz w:val="28"/>
          <w:szCs w:val="28"/>
          <w:u w:val="single"/>
        </w:rPr>
        <w:t>Res. Ex. N° 1056 de 05 de Julio 2022</w:t>
      </w:r>
      <w:bookmarkEnd w:id="0"/>
      <w:r w:rsidR="00646BA0">
        <w:rPr>
          <w:b/>
          <w:sz w:val="28"/>
          <w:szCs w:val="28"/>
          <w:u w:val="single"/>
        </w:rPr>
        <w:t xml:space="preserve"> de la Superintendencia del Medio Ambiente</w:t>
      </w:r>
    </w:p>
    <w:p w14:paraId="123137D9" w14:textId="77777777" w:rsidR="00021346" w:rsidRDefault="00021346" w:rsidP="007618A8">
      <w:pPr>
        <w:spacing w:after="0"/>
        <w:rPr>
          <w:b/>
          <w:u w:val="single"/>
        </w:rPr>
      </w:pPr>
    </w:p>
    <w:p w14:paraId="507B9B58" w14:textId="69BCF872" w:rsidR="00923BA6" w:rsidRPr="00754227" w:rsidRDefault="00021346" w:rsidP="00754227">
      <w:pPr>
        <w:tabs>
          <w:tab w:val="left" w:pos="800"/>
        </w:tabs>
        <w:jc w:val="both"/>
        <w:rPr>
          <w:rFonts w:ascii="Arial" w:hAnsi="Arial" w:cs="Arial"/>
          <w:bCs/>
        </w:rPr>
      </w:pPr>
      <w:r w:rsidRPr="00923BA6">
        <w:rPr>
          <w:rFonts w:ascii="Arial" w:hAnsi="Arial" w:cs="Arial"/>
          <w:bCs/>
        </w:rPr>
        <w:t xml:space="preserve">Mediante </w:t>
      </w:r>
      <w:r w:rsidR="002F5A21" w:rsidRPr="00923BA6">
        <w:rPr>
          <w:rFonts w:ascii="Arial" w:hAnsi="Arial" w:cs="Arial"/>
          <w:bCs/>
        </w:rPr>
        <w:t xml:space="preserve">la presente minuta, </w:t>
      </w:r>
      <w:r w:rsidR="002745AB" w:rsidRPr="00923BA6">
        <w:rPr>
          <w:rFonts w:ascii="Arial" w:hAnsi="Arial" w:cs="Arial"/>
          <w:bCs/>
        </w:rPr>
        <w:t xml:space="preserve">se </w:t>
      </w:r>
      <w:r w:rsidR="00646BA0" w:rsidRPr="00923BA6">
        <w:rPr>
          <w:rFonts w:ascii="Arial" w:hAnsi="Arial" w:cs="Arial"/>
          <w:bCs/>
        </w:rPr>
        <w:t>responde la</w:t>
      </w:r>
      <w:r w:rsidR="002745AB" w:rsidRPr="00923BA6">
        <w:rPr>
          <w:rFonts w:ascii="Arial" w:hAnsi="Arial" w:cs="Arial"/>
          <w:bCs/>
        </w:rPr>
        <w:t xml:space="preserve"> </w:t>
      </w:r>
      <w:r w:rsidR="00646BA0" w:rsidRPr="00923BA6">
        <w:rPr>
          <w:rFonts w:ascii="Arial" w:hAnsi="Arial" w:cs="Arial"/>
          <w:bCs/>
        </w:rPr>
        <w:t>Res. Ex. N° 1056 de 05 de Julio 2022 de</w:t>
      </w:r>
      <w:r w:rsidR="002745AB" w:rsidRPr="00923BA6">
        <w:rPr>
          <w:rFonts w:ascii="Arial" w:hAnsi="Arial" w:cs="Arial"/>
          <w:bCs/>
        </w:rPr>
        <w:t xml:space="preserve"> la </w:t>
      </w:r>
      <w:r w:rsidR="00646BA0" w:rsidRPr="00923BA6">
        <w:rPr>
          <w:rFonts w:ascii="Arial" w:hAnsi="Arial" w:cs="Arial"/>
          <w:bCs/>
        </w:rPr>
        <w:t>Superintendencia del Medio Ambiente (</w:t>
      </w:r>
      <w:r w:rsidR="002745AB" w:rsidRPr="00923BA6">
        <w:rPr>
          <w:rFonts w:ascii="Arial" w:hAnsi="Arial" w:cs="Arial"/>
          <w:bCs/>
        </w:rPr>
        <w:t>SMA</w:t>
      </w:r>
      <w:r w:rsidR="00646BA0" w:rsidRPr="00923BA6">
        <w:rPr>
          <w:rFonts w:ascii="Arial" w:hAnsi="Arial" w:cs="Arial"/>
          <w:bCs/>
        </w:rPr>
        <w:t>)</w:t>
      </w:r>
      <w:r w:rsidR="00923BA6">
        <w:rPr>
          <w:rFonts w:ascii="Arial" w:hAnsi="Arial" w:cs="Arial"/>
          <w:bCs/>
        </w:rPr>
        <w:t>,</w:t>
      </w:r>
      <w:r w:rsidR="002745AB" w:rsidRPr="00923BA6">
        <w:rPr>
          <w:rFonts w:ascii="Arial" w:hAnsi="Arial" w:cs="Arial"/>
          <w:bCs/>
        </w:rPr>
        <w:t xml:space="preserve"> que </w:t>
      </w:r>
      <w:r w:rsidR="009F52E1" w:rsidRPr="00923BA6">
        <w:rPr>
          <w:rFonts w:ascii="Arial" w:hAnsi="Arial" w:cs="Arial"/>
          <w:bCs/>
        </w:rPr>
        <w:t xml:space="preserve">indica medidas urgentes transitorias (MUT) al </w:t>
      </w:r>
      <w:r w:rsidR="00923BA6" w:rsidRPr="00923BA6">
        <w:rPr>
          <w:rFonts w:ascii="Arial" w:hAnsi="Arial" w:cs="Arial"/>
          <w:bCs/>
        </w:rPr>
        <w:t xml:space="preserve">Titular de la RCA 036/2014 del </w:t>
      </w:r>
      <w:r w:rsidR="009F52E1" w:rsidRPr="00923BA6">
        <w:rPr>
          <w:rFonts w:ascii="Arial" w:hAnsi="Arial" w:cs="Arial"/>
          <w:bCs/>
        </w:rPr>
        <w:t>proyecto Embalse Chironta</w:t>
      </w:r>
      <w:r w:rsidR="00923BA6" w:rsidRPr="00923BA6">
        <w:rPr>
          <w:rFonts w:ascii="Arial" w:hAnsi="Arial" w:cs="Arial"/>
          <w:bCs/>
        </w:rPr>
        <w:t>, región de Arica y Parinacota</w:t>
      </w:r>
      <w:r w:rsidR="002745AB" w:rsidRPr="00923BA6">
        <w:rPr>
          <w:rFonts w:ascii="Arial" w:hAnsi="Arial" w:cs="Arial"/>
          <w:bCs/>
        </w:rPr>
        <w:t>.</w:t>
      </w:r>
    </w:p>
    <w:p w14:paraId="265B3CE4" w14:textId="153BB15A" w:rsidR="00C6168F" w:rsidRDefault="003329DD" w:rsidP="00646BA0">
      <w:pPr>
        <w:tabs>
          <w:tab w:val="left" w:pos="800"/>
        </w:tabs>
        <w:jc w:val="both"/>
        <w:rPr>
          <w:rFonts w:ascii="Arial" w:hAnsi="Arial" w:cs="Arial"/>
          <w:bCs/>
        </w:rPr>
      </w:pPr>
      <w:r>
        <w:rPr>
          <w:rFonts w:ascii="Arial" w:hAnsi="Arial" w:cs="Arial"/>
          <w:bCs/>
        </w:rPr>
        <w:t xml:space="preserve">Cabe señalar que </w:t>
      </w:r>
      <w:r w:rsidR="00C6168F">
        <w:rPr>
          <w:rFonts w:ascii="Arial" w:hAnsi="Arial" w:cs="Arial"/>
          <w:bCs/>
        </w:rPr>
        <w:t xml:space="preserve">la entrega de la verificación o registros de la implementación de </w:t>
      </w:r>
      <w:r>
        <w:rPr>
          <w:rFonts w:ascii="Arial" w:hAnsi="Arial" w:cs="Arial"/>
          <w:bCs/>
        </w:rPr>
        <w:t xml:space="preserve">las </w:t>
      </w:r>
      <w:r w:rsidR="00C6168F">
        <w:rPr>
          <w:rFonts w:ascii="Arial" w:hAnsi="Arial" w:cs="Arial"/>
          <w:bCs/>
        </w:rPr>
        <w:t xml:space="preserve">7 </w:t>
      </w:r>
      <w:r>
        <w:rPr>
          <w:rFonts w:ascii="Arial" w:hAnsi="Arial" w:cs="Arial"/>
          <w:bCs/>
        </w:rPr>
        <w:t xml:space="preserve">MUT </w:t>
      </w:r>
      <w:r w:rsidR="00C6168F">
        <w:rPr>
          <w:rFonts w:ascii="Arial" w:hAnsi="Arial" w:cs="Arial"/>
          <w:bCs/>
        </w:rPr>
        <w:t xml:space="preserve">indicadas en </w:t>
      </w:r>
      <w:r w:rsidR="00C6168F" w:rsidRPr="00923BA6">
        <w:rPr>
          <w:rFonts w:ascii="Arial" w:hAnsi="Arial" w:cs="Arial"/>
          <w:bCs/>
        </w:rPr>
        <w:t>Res. Ex. N° 1056 de 05 de Julio 2022</w:t>
      </w:r>
      <w:r w:rsidR="00C6168F">
        <w:rPr>
          <w:rFonts w:ascii="Arial" w:hAnsi="Arial" w:cs="Arial"/>
          <w:bCs/>
        </w:rPr>
        <w:t xml:space="preserve"> tienen diferentes plazos.</w:t>
      </w:r>
    </w:p>
    <w:p w14:paraId="5FA3E730" w14:textId="0C6116E5" w:rsidR="00646BA0" w:rsidRDefault="00E825DB" w:rsidP="00646BA0">
      <w:pPr>
        <w:tabs>
          <w:tab w:val="left" w:pos="800"/>
        </w:tabs>
        <w:jc w:val="both"/>
        <w:rPr>
          <w:rFonts w:ascii="Arial" w:hAnsi="Arial" w:cs="Arial"/>
          <w:bCs/>
        </w:rPr>
      </w:pPr>
      <w:r>
        <w:rPr>
          <w:rFonts w:ascii="Arial" w:hAnsi="Arial" w:cs="Arial"/>
          <w:bCs/>
        </w:rPr>
        <w:t>Por lo anterior, p</w:t>
      </w:r>
      <w:r w:rsidR="00646BA0">
        <w:rPr>
          <w:rFonts w:ascii="Arial" w:hAnsi="Arial" w:cs="Arial"/>
          <w:bCs/>
        </w:rPr>
        <w:t>or medio de la presente</w:t>
      </w:r>
      <w:r w:rsidR="00555DA1">
        <w:rPr>
          <w:rFonts w:ascii="Arial" w:hAnsi="Arial" w:cs="Arial"/>
          <w:bCs/>
        </w:rPr>
        <w:t xml:space="preserve"> Minuta y archivo</w:t>
      </w:r>
      <w:r w:rsidR="00754227">
        <w:rPr>
          <w:rFonts w:ascii="Arial" w:hAnsi="Arial" w:cs="Arial"/>
          <w:bCs/>
        </w:rPr>
        <w:t xml:space="preserve">s </w:t>
      </w:r>
      <w:r w:rsidR="00555DA1">
        <w:rPr>
          <w:rFonts w:ascii="Arial" w:hAnsi="Arial" w:cs="Arial"/>
          <w:bCs/>
        </w:rPr>
        <w:t>anexo</w:t>
      </w:r>
      <w:r w:rsidR="00754227">
        <w:rPr>
          <w:rFonts w:ascii="Arial" w:hAnsi="Arial" w:cs="Arial"/>
          <w:bCs/>
        </w:rPr>
        <w:t>s</w:t>
      </w:r>
      <w:r w:rsidR="00646BA0">
        <w:rPr>
          <w:rFonts w:ascii="Arial" w:hAnsi="Arial" w:cs="Arial"/>
          <w:bCs/>
        </w:rPr>
        <w:t xml:space="preserve">, </w:t>
      </w:r>
      <w:r w:rsidR="00555DA1">
        <w:rPr>
          <w:rFonts w:ascii="Arial" w:hAnsi="Arial" w:cs="Arial"/>
          <w:bCs/>
        </w:rPr>
        <w:t xml:space="preserve">se </w:t>
      </w:r>
      <w:r w:rsidR="00646BA0">
        <w:rPr>
          <w:rFonts w:ascii="Arial" w:hAnsi="Arial" w:cs="Arial"/>
          <w:bCs/>
        </w:rPr>
        <w:t>cumpl</w:t>
      </w:r>
      <w:r w:rsidR="00555DA1">
        <w:rPr>
          <w:rFonts w:ascii="Arial" w:hAnsi="Arial" w:cs="Arial"/>
          <w:bCs/>
        </w:rPr>
        <w:t>e</w:t>
      </w:r>
      <w:r w:rsidR="00646BA0">
        <w:rPr>
          <w:rFonts w:ascii="Arial" w:hAnsi="Arial" w:cs="Arial"/>
          <w:bCs/>
        </w:rPr>
        <w:t xml:space="preserve"> </w:t>
      </w:r>
      <w:r w:rsidR="00555DA1">
        <w:rPr>
          <w:rFonts w:ascii="Arial" w:hAnsi="Arial" w:cs="Arial"/>
          <w:bCs/>
        </w:rPr>
        <w:t>en</w:t>
      </w:r>
      <w:r w:rsidR="00646BA0">
        <w:rPr>
          <w:rFonts w:ascii="Arial" w:hAnsi="Arial" w:cs="Arial"/>
          <w:bCs/>
        </w:rPr>
        <w:t xml:space="preserve"> enviar</w:t>
      </w:r>
      <w:r>
        <w:rPr>
          <w:rFonts w:ascii="Arial" w:hAnsi="Arial" w:cs="Arial"/>
          <w:bCs/>
        </w:rPr>
        <w:t>,</w:t>
      </w:r>
      <w:r w:rsidR="00646BA0">
        <w:rPr>
          <w:rFonts w:ascii="Arial" w:hAnsi="Arial" w:cs="Arial"/>
          <w:bCs/>
        </w:rPr>
        <w:t xml:space="preserve"> en el plazo estipulado</w:t>
      </w:r>
      <w:r>
        <w:rPr>
          <w:rFonts w:ascii="Arial" w:hAnsi="Arial" w:cs="Arial"/>
          <w:bCs/>
        </w:rPr>
        <w:t>,</w:t>
      </w:r>
      <w:r w:rsidR="00646BA0">
        <w:rPr>
          <w:rFonts w:ascii="Arial" w:hAnsi="Arial" w:cs="Arial"/>
          <w:bCs/>
        </w:rPr>
        <w:t xml:space="preserve"> lo s</w:t>
      </w:r>
      <w:r w:rsidR="00754227">
        <w:rPr>
          <w:rFonts w:ascii="Arial" w:hAnsi="Arial" w:cs="Arial"/>
          <w:bCs/>
        </w:rPr>
        <w:t>olicitada en el resuelvo segundo, tercer, cuarto y quinto</w:t>
      </w:r>
      <w:r w:rsidR="00646BA0">
        <w:rPr>
          <w:rFonts w:ascii="Arial" w:hAnsi="Arial" w:cs="Arial"/>
          <w:bCs/>
        </w:rPr>
        <w:t xml:space="preserve"> de la </w:t>
      </w:r>
      <w:r>
        <w:rPr>
          <w:rFonts w:ascii="Arial" w:hAnsi="Arial" w:cs="Arial"/>
          <w:bCs/>
        </w:rPr>
        <w:t>R</w:t>
      </w:r>
      <w:r w:rsidR="00646BA0">
        <w:rPr>
          <w:rFonts w:ascii="Arial" w:hAnsi="Arial" w:cs="Arial"/>
          <w:bCs/>
        </w:rPr>
        <w:t>esolución en cuestión.</w:t>
      </w:r>
    </w:p>
    <w:p w14:paraId="07291A9E" w14:textId="77777777" w:rsidR="00646BA0" w:rsidRDefault="00646BA0" w:rsidP="00646BA0">
      <w:pPr>
        <w:pStyle w:val="Prrafodelista"/>
        <w:tabs>
          <w:tab w:val="left" w:pos="800"/>
        </w:tabs>
        <w:jc w:val="both"/>
        <w:rPr>
          <w:rFonts w:ascii="Arial" w:hAnsi="Arial" w:cs="Arial"/>
          <w:bCs/>
        </w:rPr>
      </w:pPr>
    </w:p>
    <w:p w14:paraId="77D9C320" w14:textId="23AF53AC" w:rsidR="00055F98" w:rsidRPr="00754227" w:rsidRDefault="00055F98" w:rsidP="00754227">
      <w:pPr>
        <w:pStyle w:val="Prrafodelista"/>
        <w:numPr>
          <w:ilvl w:val="0"/>
          <w:numId w:val="5"/>
        </w:numPr>
        <w:tabs>
          <w:tab w:val="left" w:pos="800"/>
        </w:tabs>
        <w:spacing w:after="0" w:line="240" w:lineRule="auto"/>
        <w:jc w:val="both"/>
        <w:rPr>
          <w:rFonts w:ascii="Arial" w:hAnsi="Arial" w:cs="Arial"/>
          <w:b/>
          <w:bCs/>
          <w:i/>
        </w:rPr>
      </w:pPr>
      <w:r w:rsidRPr="00754227">
        <w:rPr>
          <w:rFonts w:ascii="Arial" w:hAnsi="Arial" w:cs="Arial"/>
          <w:b/>
          <w:bCs/>
          <w:i/>
        </w:rPr>
        <w:t>Restricción de velocidad de tránsito en la Ruta A-15 hasta el proyecto, así como en todos los caminos aledaños, a 40 km/</w:t>
      </w:r>
      <w:proofErr w:type="spellStart"/>
      <w:r w:rsidRPr="00754227">
        <w:rPr>
          <w:rFonts w:ascii="Arial" w:hAnsi="Arial" w:cs="Arial"/>
          <w:b/>
          <w:bCs/>
          <w:i/>
        </w:rPr>
        <w:t>hr</w:t>
      </w:r>
      <w:proofErr w:type="spellEnd"/>
      <w:r w:rsidRPr="00754227">
        <w:rPr>
          <w:rFonts w:ascii="Arial" w:hAnsi="Arial" w:cs="Arial"/>
          <w:b/>
          <w:bCs/>
          <w:i/>
        </w:rPr>
        <w:t>. entrega, cada quince días hábiles, de una planilla Excel con los registros de velocidad de los vehículos, ya sea por servicios directos o de apoyo, concesionados a terceros o parte del Consorcio Chironta, según monitoreo GPS que hagan uso de éstos, por el plazo de cuatro meses contados desde la notificación de la presente resolución</w:t>
      </w:r>
    </w:p>
    <w:p w14:paraId="39A6FDDC" w14:textId="77777777" w:rsidR="00646BA0" w:rsidRDefault="00646BA0" w:rsidP="00646BA0">
      <w:pPr>
        <w:pStyle w:val="Prrafodelista"/>
        <w:tabs>
          <w:tab w:val="left" w:pos="800"/>
        </w:tabs>
        <w:jc w:val="both"/>
        <w:rPr>
          <w:rFonts w:ascii="Arial" w:hAnsi="Arial" w:cs="Arial"/>
          <w:bCs/>
        </w:rPr>
      </w:pPr>
    </w:p>
    <w:p w14:paraId="5665B8F6" w14:textId="19086482" w:rsidR="00646BA0" w:rsidRDefault="00D828AF" w:rsidP="00646BA0">
      <w:pPr>
        <w:pStyle w:val="Prrafodelista"/>
        <w:tabs>
          <w:tab w:val="left" w:pos="800"/>
        </w:tabs>
        <w:jc w:val="both"/>
        <w:rPr>
          <w:rFonts w:ascii="Arial" w:hAnsi="Arial" w:cs="Arial"/>
          <w:bCs/>
        </w:rPr>
      </w:pPr>
      <w:r>
        <w:rPr>
          <w:rFonts w:ascii="Arial" w:hAnsi="Arial" w:cs="Arial"/>
          <w:bCs/>
        </w:rPr>
        <w:t>Se adjunta listado de vehículos del proyecto Embalse Chironta, de los cuales ya cuentan con GPS los equipos de la Inspección (IF y CyD), los equipos del Consorcio Embalse Chironta y sus Prestadores de Servicios, se encuentran aún en proceso de implementación. En Anexo N° 1 se adjunta carta CECH-TER N° 1297 que respalda las gestiones internas a fin de cumplir la medida.</w:t>
      </w:r>
    </w:p>
    <w:p w14:paraId="7C16FD82" w14:textId="77777777" w:rsidR="00D828AF" w:rsidRDefault="00D828AF" w:rsidP="00646BA0">
      <w:pPr>
        <w:pStyle w:val="Prrafodelista"/>
        <w:tabs>
          <w:tab w:val="left" w:pos="800"/>
        </w:tabs>
        <w:jc w:val="both"/>
        <w:rPr>
          <w:rFonts w:ascii="Arial" w:hAnsi="Arial" w:cs="Arial"/>
          <w:bCs/>
        </w:rPr>
      </w:pPr>
    </w:p>
    <w:p w14:paraId="43B7C445" w14:textId="462E4377" w:rsidR="00D828AF" w:rsidRDefault="00D828AF" w:rsidP="00646BA0">
      <w:pPr>
        <w:pStyle w:val="Prrafodelista"/>
        <w:tabs>
          <w:tab w:val="left" w:pos="800"/>
        </w:tabs>
        <w:jc w:val="both"/>
        <w:rPr>
          <w:rFonts w:ascii="Arial" w:hAnsi="Arial" w:cs="Arial"/>
          <w:bCs/>
        </w:rPr>
      </w:pPr>
      <w:r>
        <w:rPr>
          <w:rFonts w:ascii="Arial" w:hAnsi="Arial" w:cs="Arial"/>
          <w:bCs/>
        </w:rPr>
        <w:t>Para simplificar la información, como también la interpretación de los datos por parte de la SMA, considerando la gran data que entregan los softwares de lectura GPS, el Titular propone el siguiente sistema de para la reportabilidad:</w:t>
      </w:r>
    </w:p>
    <w:p w14:paraId="762EF028" w14:textId="77777777" w:rsidR="00D828AF" w:rsidRDefault="00D828AF" w:rsidP="00646BA0">
      <w:pPr>
        <w:pStyle w:val="Prrafodelista"/>
        <w:tabs>
          <w:tab w:val="left" w:pos="800"/>
        </w:tabs>
        <w:jc w:val="both"/>
        <w:rPr>
          <w:rFonts w:ascii="Arial" w:hAnsi="Arial" w:cs="Arial"/>
          <w:bCs/>
        </w:rPr>
      </w:pPr>
    </w:p>
    <w:p w14:paraId="72048180" w14:textId="40AD3C8E" w:rsidR="00D828AF" w:rsidRDefault="00E57FFA" w:rsidP="00D828AF">
      <w:pPr>
        <w:pStyle w:val="Prrafodelista"/>
        <w:numPr>
          <w:ilvl w:val="0"/>
          <w:numId w:val="6"/>
        </w:numPr>
        <w:tabs>
          <w:tab w:val="left" w:pos="800"/>
        </w:tabs>
        <w:jc w:val="both"/>
        <w:rPr>
          <w:rFonts w:ascii="Arial" w:hAnsi="Arial" w:cs="Arial"/>
          <w:bCs/>
        </w:rPr>
      </w:pPr>
      <w:r>
        <w:rPr>
          <w:rFonts w:ascii="Arial" w:hAnsi="Arial" w:cs="Arial"/>
          <w:bCs/>
        </w:rPr>
        <w:t>Definir una zona roja (máxima precaución) de 12 kilómetros, que inicia antes del poblado de Molino hasta el final del poblado de Sora, con una velocidad máxima de 40 km/</w:t>
      </w:r>
      <w:proofErr w:type="spellStart"/>
      <w:r>
        <w:rPr>
          <w:rFonts w:ascii="Arial" w:hAnsi="Arial" w:cs="Arial"/>
          <w:bCs/>
        </w:rPr>
        <w:t>hr</w:t>
      </w:r>
      <w:proofErr w:type="spellEnd"/>
      <w:r>
        <w:rPr>
          <w:rFonts w:ascii="Arial" w:hAnsi="Arial" w:cs="Arial"/>
          <w:bCs/>
        </w:rPr>
        <w:t>., conforme a la MUT.</w:t>
      </w:r>
    </w:p>
    <w:p w14:paraId="4D4A9119" w14:textId="7931FAD6" w:rsidR="00E57FFA" w:rsidRDefault="00E57FFA" w:rsidP="00D828AF">
      <w:pPr>
        <w:pStyle w:val="Prrafodelista"/>
        <w:numPr>
          <w:ilvl w:val="0"/>
          <w:numId w:val="6"/>
        </w:numPr>
        <w:tabs>
          <w:tab w:val="left" w:pos="800"/>
        </w:tabs>
        <w:jc w:val="both"/>
        <w:rPr>
          <w:rFonts w:ascii="Arial" w:hAnsi="Arial" w:cs="Arial"/>
          <w:bCs/>
        </w:rPr>
      </w:pPr>
      <w:r>
        <w:rPr>
          <w:rFonts w:ascii="Arial" w:hAnsi="Arial" w:cs="Arial"/>
          <w:bCs/>
        </w:rPr>
        <w:t>Dicha zona se encontrara señalizada en ambos extremos</w:t>
      </w:r>
    </w:p>
    <w:p w14:paraId="50F8F092" w14:textId="1BCC6870" w:rsidR="00E57FFA" w:rsidRDefault="00E57FFA" w:rsidP="00D828AF">
      <w:pPr>
        <w:pStyle w:val="Prrafodelista"/>
        <w:numPr>
          <w:ilvl w:val="0"/>
          <w:numId w:val="6"/>
        </w:numPr>
        <w:tabs>
          <w:tab w:val="left" w:pos="800"/>
        </w:tabs>
        <w:jc w:val="both"/>
        <w:rPr>
          <w:rFonts w:ascii="Arial" w:hAnsi="Arial" w:cs="Arial"/>
          <w:bCs/>
        </w:rPr>
      </w:pPr>
      <w:r>
        <w:rPr>
          <w:rFonts w:ascii="Arial" w:hAnsi="Arial" w:cs="Arial"/>
          <w:bCs/>
        </w:rPr>
        <w:t>La SMA, a través de su oficina regional, tendrá la facultad de solicitar una muestra (30%) aleatoria de vehículos con su respectiva información de velocidad en los días que estime necesarios.</w:t>
      </w:r>
    </w:p>
    <w:p w14:paraId="781A1DFF" w14:textId="4C55B187" w:rsidR="00E57FFA" w:rsidRDefault="00E57FFA" w:rsidP="00D828AF">
      <w:pPr>
        <w:pStyle w:val="Prrafodelista"/>
        <w:numPr>
          <w:ilvl w:val="0"/>
          <w:numId w:val="6"/>
        </w:numPr>
        <w:tabs>
          <w:tab w:val="left" w:pos="800"/>
        </w:tabs>
        <w:jc w:val="both"/>
        <w:rPr>
          <w:rFonts w:ascii="Arial" w:hAnsi="Arial" w:cs="Arial"/>
          <w:bCs/>
        </w:rPr>
      </w:pPr>
      <w:r>
        <w:rPr>
          <w:rFonts w:ascii="Arial" w:hAnsi="Arial" w:cs="Arial"/>
          <w:bCs/>
        </w:rPr>
        <w:t>La información deberá solicitarse y reportarse de forma quincenal, conforme a la MUT.</w:t>
      </w:r>
    </w:p>
    <w:p w14:paraId="1C3F881E" w14:textId="16A921F9" w:rsidR="00E57FFA" w:rsidRDefault="00E57FFA" w:rsidP="00D828AF">
      <w:pPr>
        <w:pStyle w:val="Prrafodelista"/>
        <w:numPr>
          <w:ilvl w:val="0"/>
          <w:numId w:val="6"/>
        </w:numPr>
        <w:tabs>
          <w:tab w:val="left" w:pos="800"/>
        </w:tabs>
        <w:jc w:val="both"/>
        <w:rPr>
          <w:rFonts w:ascii="Arial" w:hAnsi="Arial" w:cs="Arial"/>
          <w:bCs/>
        </w:rPr>
      </w:pPr>
      <w:r>
        <w:rPr>
          <w:rFonts w:ascii="Arial" w:hAnsi="Arial" w:cs="Arial"/>
          <w:bCs/>
        </w:rPr>
        <w:t>El Titular, reportará a la SMA cualquier otro incumplimiento que detecte y que no esté dentro de la muestra solicitada por la autoridad.</w:t>
      </w:r>
    </w:p>
    <w:p w14:paraId="5F77EC17" w14:textId="0B447C3B" w:rsidR="00E57FFA" w:rsidRDefault="00E57FFA" w:rsidP="00D828AF">
      <w:pPr>
        <w:pStyle w:val="Prrafodelista"/>
        <w:numPr>
          <w:ilvl w:val="0"/>
          <w:numId w:val="6"/>
        </w:numPr>
        <w:tabs>
          <w:tab w:val="left" w:pos="800"/>
        </w:tabs>
        <w:jc w:val="both"/>
        <w:rPr>
          <w:rFonts w:ascii="Arial" w:hAnsi="Arial" w:cs="Arial"/>
          <w:bCs/>
        </w:rPr>
      </w:pPr>
      <w:r>
        <w:rPr>
          <w:rFonts w:ascii="Arial" w:hAnsi="Arial" w:cs="Arial"/>
          <w:bCs/>
        </w:rPr>
        <w:t xml:space="preserve">El Titular </w:t>
      </w:r>
      <w:r w:rsidR="008467AF">
        <w:rPr>
          <w:rFonts w:ascii="Arial" w:hAnsi="Arial" w:cs="Arial"/>
          <w:bCs/>
        </w:rPr>
        <w:t>aplicará las siguientes sanciones en caso de incumplimiento:</w:t>
      </w:r>
    </w:p>
    <w:p w14:paraId="5084A1EA" w14:textId="62F68478" w:rsidR="008467AF" w:rsidRDefault="008467AF" w:rsidP="008467AF">
      <w:pPr>
        <w:pStyle w:val="Prrafodelista"/>
        <w:numPr>
          <w:ilvl w:val="0"/>
          <w:numId w:val="7"/>
        </w:numPr>
        <w:tabs>
          <w:tab w:val="left" w:pos="800"/>
        </w:tabs>
        <w:jc w:val="both"/>
        <w:rPr>
          <w:rFonts w:ascii="Arial" w:hAnsi="Arial" w:cs="Arial"/>
          <w:bCs/>
        </w:rPr>
      </w:pPr>
      <w:r>
        <w:rPr>
          <w:rFonts w:ascii="Arial" w:hAnsi="Arial" w:cs="Arial"/>
          <w:bCs/>
        </w:rPr>
        <w:lastRenderedPageBreak/>
        <w:t>1° vez, amonestación por escrito</w:t>
      </w:r>
    </w:p>
    <w:p w14:paraId="277572A0" w14:textId="493550EA" w:rsidR="008467AF" w:rsidRDefault="008467AF" w:rsidP="008467AF">
      <w:pPr>
        <w:pStyle w:val="Prrafodelista"/>
        <w:numPr>
          <w:ilvl w:val="0"/>
          <w:numId w:val="7"/>
        </w:numPr>
        <w:tabs>
          <w:tab w:val="left" w:pos="800"/>
        </w:tabs>
        <w:jc w:val="both"/>
        <w:rPr>
          <w:rFonts w:ascii="Arial" w:hAnsi="Arial" w:cs="Arial"/>
          <w:bCs/>
        </w:rPr>
      </w:pPr>
      <w:r>
        <w:rPr>
          <w:rFonts w:ascii="Arial" w:hAnsi="Arial" w:cs="Arial"/>
          <w:bCs/>
        </w:rPr>
        <w:t xml:space="preserve">2° vez, suspensión </w:t>
      </w:r>
      <w:r w:rsidR="004D5272">
        <w:rPr>
          <w:rFonts w:ascii="Arial" w:hAnsi="Arial" w:cs="Arial"/>
          <w:bCs/>
        </w:rPr>
        <w:t xml:space="preserve">de </w:t>
      </w:r>
      <w:r>
        <w:rPr>
          <w:rFonts w:ascii="Arial" w:hAnsi="Arial" w:cs="Arial"/>
          <w:bCs/>
        </w:rPr>
        <w:t>licencia interna y/o conducción</w:t>
      </w:r>
      <w:r w:rsidR="004D5272">
        <w:rPr>
          <w:rFonts w:ascii="Arial" w:hAnsi="Arial" w:cs="Arial"/>
          <w:bCs/>
        </w:rPr>
        <w:t xml:space="preserve"> de vehículos de </w:t>
      </w:r>
      <w:r>
        <w:rPr>
          <w:rFonts w:ascii="Arial" w:hAnsi="Arial" w:cs="Arial"/>
          <w:bCs/>
        </w:rPr>
        <w:t>obra.</w:t>
      </w:r>
    </w:p>
    <w:p w14:paraId="24296438" w14:textId="78A8CF22" w:rsidR="008467AF" w:rsidRDefault="008467AF" w:rsidP="008467AF">
      <w:pPr>
        <w:pStyle w:val="Prrafodelista"/>
        <w:numPr>
          <w:ilvl w:val="0"/>
          <w:numId w:val="7"/>
        </w:numPr>
        <w:tabs>
          <w:tab w:val="left" w:pos="800"/>
        </w:tabs>
        <w:jc w:val="both"/>
        <w:rPr>
          <w:rFonts w:ascii="Arial" w:hAnsi="Arial" w:cs="Arial"/>
          <w:bCs/>
        </w:rPr>
      </w:pPr>
      <w:r>
        <w:rPr>
          <w:rFonts w:ascii="Arial" w:hAnsi="Arial" w:cs="Arial"/>
          <w:bCs/>
        </w:rPr>
        <w:t>3° vez, desvinculación definitiva de la oba.</w:t>
      </w:r>
    </w:p>
    <w:p w14:paraId="1D6E05F0" w14:textId="77777777" w:rsidR="004D5272" w:rsidRDefault="004D5272" w:rsidP="004D5272">
      <w:pPr>
        <w:pStyle w:val="Prrafodelista"/>
        <w:tabs>
          <w:tab w:val="left" w:pos="800"/>
        </w:tabs>
        <w:ind w:left="1440"/>
        <w:jc w:val="both"/>
        <w:rPr>
          <w:rFonts w:ascii="Arial" w:hAnsi="Arial" w:cs="Arial"/>
          <w:bCs/>
        </w:rPr>
      </w:pPr>
    </w:p>
    <w:p w14:paraId="544510F8" w14:textId="501F523A" w:rsidR="008467AF" w:rsidRDefault="008467AF" w:rsidP="008467AF">
      <w:pPr>
        <w:pStyle w:val="Prrafodelista"/>
        <w:numPr>
          <w:ilvl w:val="0"/>
          <w:numId w:val="6"/>
        </w:numPr>
        <w:tabs>
          <w:tab w:val="left" w:pos="800"/>
        </w:tabs>
        <w:jc w:val="both"/>
        <w:rPr>
          <w:rFonts w:ascii="Arial" w:hAnsi="Arial" w:cs="Arial"/>
          <w:bCs/>
        </w:rPr>
      </w:pPr>
      <w:r>
        <w:rPr>
          <w:rFonts w:ascii="Arial" w:hAnsi="Arial" w:cs="Arial"/>
          <w:bCs/>
        </w:rPr>
        <w:t>El titular, por intermedio del Inspector Fiscal, remitirá la información y sanciones a la oficina Regional de la SMA.</w:t>
      </w:r>
    </w:p>
    <w:p w14:paraId="65AF9729" w14:textId="46EEB0D3" w:rsidR="00754227" w:rsidRPr="008467AF" w:rsidRDefault="008467AF" w:rsidP="008467AF">
      <w:pPr>
        <w:tabs>
          <w:tab w:val="left" w:pos="800"/>
        </w:tabs>
        <w:ind w:left="720"/>
        <w:jc w:val="both"/>
        <w:rPr>
          <w:rFonts w:ascii="Arial" w:hAnsi="Arial" w:cs="Arial"/>
          <w:bCs/>
        </w:rPr>
      </w:pPr>
      <w:r>
        <w:rPr>
          <w:rFonts w:ascii="Arial" w:hAnsi="Arial" w:cs="Arial"/>
          <w:bCs/>
        </w:rPr>
        <w:t>Estimamos</w:t>
      </w:r>
      <w:r w:rsidR="004D5272">
        <w:rPr>
          <w:rFonts w:ascii="Arial" w:hAnsi="Arial" w:cs="Arial"/>
          <w:bCs/>
        </w:rPr>
        <w:t xml:space="preserve">, según el proceso de instalación de </w:t>
      </w:r>
      <w:r>
        <w:rPr>
          <w:rFonts w:ascii="Arial" w:hAnsi="Arial" w:cs="Arial"/>
          <w:bCs/>
        </w:rPr>
        <w:t>dispositivos y medidas, poder realizar el primer reporte la primera quincena de agosto 2002.</w:t>
      </w:r>
    </w:p>
    <w:p w14:paraId="1C46FA7B" w14:textId="0D629DC1" w:rsidR="00754227" w:rsidRDefault="008467AF" w:rsidP="00646BA0">
      <w:pPr>
        <w:pStyle w:val="Prrafodelista"/>
        <w:tabs>
          <w:tab w:val="left" w:pos="800"/>
        </w:tabs>
        <w:jc w:val="both"/>
        <w:rPr>
          <w:rFonts w:ascii="Arial" w:hAnsi="Arial" w:cs="Arial"/>
          <w:bCs/>
        </w:rPr>
      </w:pPr>
      <w:r w:rsidRPr="008467AF">
        <w:rPr>
          <w:rFonts w:ascii="Arial" w:hAnsi="Arial" w:cs="Arial"/>
          <w:bCs/>
        </w:rPr>
        <w:t>Además, el</w:t>
      </w:r>
      <w:r w:rsidR="00754227" w:rsidRPr="008467AF">
        <w:rPr>
          <w:rFonts w:ascii="Arial" w:hAnsi="Arial" w:cs="Arial"/>
          <w:bCs/>
        </w:rPr>
        <w:t xml:space="preserve"> Titular por intermedio del Inspector Fiscal del proyecto, ha instruido al Consorcio Embalse Chironta y a la Asesoría a la Inspección Fiscal, una reinducción a todos sus choferes y colaboradores que conducen por la ruta A-15, notificando tanto la denuncia como las medidas instruidas por la SMA, a modo de concientizar aún más a los trabajadores en esta última etapa de construcción. Complementando las medidas, con un registro de consentimiento informado, para todas las visitas y otros particulares, que ingresen por distintos motivos a las instalaciones del proyecto, a modo de extender el conocimiento de las restricciones y cuidados en la ruta</w:t>
      </w:r>
      <w:r w:rsidR="004D5272">
        <w:rPr>
          <w:rFonts w:ascii="Arial" w:hAnsi="Arial" w:cs="Arial"/>
          <w:bCs/>
        </w:rPr>
        <w:t xml:space="preserve">, a choferes externos a </w:t>
      </w:r>
      <w:r w:rsidR="00754227" w:rsidRPr="008467AF">
        <w:rPr>
          <w:rFonts w:ascii="Arial" w:hAnsi="Arial" w:cs="Arial"/>
          <w:bCs/>
        </w:rPr>
        <w:t>la Obra, y contar con un registro de ellos.</w:t>
      </w:r>
    </w:p>
    <w:p w14:paraId="72775339" w14:textId="77777777" w:rsidR="008467AF" w:rsidRDefault="008467AF" w:rsidP="00646BA0">
      <w:pPr>
        <w:pStyle w:val="Prrafodelista"/>
        <w:tabs>
          <w:tab w:val="left" w:pos="800"/>
        </w:tabs>
        <w:jc w:val="both"/>
        <w:rPr>
          <w:rFonts w:ascii="Arial" w:hAnsi="Arial" w:cs="Arial"/>
          <w:bCs/>
        </w:rPr>
      </w:pPr>
    </w:p>
    <w:p w14:paraId="66C0968F" w14:textId="197F7C22" w:rsidR="008467AF" w:rsidRDefault="008467AF" w:rsidP="00646BA0">
      <w:pPr>
        <w:pStyle w:val="Prrafodelista"/>
        <w:tabs>
          <w:tab w:val="left" w:pos="800"/>
        </w:tabs>
        <w:jc w:val="both"/>
        <w:rPr>
          <w:rFonts w:ascii="Arial" w:hAnsi="Arial" w:cs="Arial"/>
          <w:bCs/>
        </w:rPr>
      </w:pPr>
      <w:r>
        <w:rPr>
          <w:rFonts w:ascii="Arial" w:hAnsi="Arial" w:cs="Arial"/>
          <w:bCs/>
        </w:rPr>
        <w:t>Aprovechamos de informar también, considerando que nos encontramos en la etapa final de la fase de construcción, que a fines de julio del presente, se desmovilizan de la Obra, div</w:t>
      </w:r>
      <w:r w:rsidR="004D5272">
        <w:rPr>
          <w:rFonts w:ascii="Arial" w:hAnsi="Arial" w:cs="Arial"/>
          <w:bCs/>
        </w:rPr>
        <w:t>ersos prestadores de servicios (</w:t>
      </w:r>
      <w:proofErr w:type="spellStart"/>
      <w:r w:rsidR="004D5272">
        <w:rPr>
          <w:rFonts w:ascii="Arial" w:hAnsi="Arial" w:cs="Arial"/>
          <w:bCs/>
        </w:rPr>
        <w:t>Andescura</w:t>
      </w:r>
      <w:proofErr w:type="spellEnd"/>
      <w:r w:rsidR="004D5272">
        <w:rPr>
          <w:rFonts w:ascii="Arial" w:hAnsi="Arial" w:cs="Arial"/>
          <w:bCs/>
        </w:rPr>
        <w:t xml:space="preserve">, EMASI, EMESOL, </w:t>
      </w:r>
      <w:proofErr w:type="spellStart"/>
      <w:r w:rsidR="004D5272">
        <w:rPr>
          <w:rFonts w:ascii="Arial" w:hAnsi="Arial" w:cs="Arial"/>
          <w:bCs/>
        </w:rPr>
        <w:t>HidroMontt</w:t>
      </w:r>
      <w:proofErr w:type="spellEnd"/>
      <w:r w:rsidR="004D5272">
        <w:rPr>
          <w:rFonts w:ascii="Arial" w:hAnsi="Arial" w:cs="Arial"/>
          <w:bCs/>
        </w:rPr>
        <w:t>, entre otros), por cuanto es contraproducente incluirlos en el actual proceso.</w:t>
      </w:r>
    </w:p>
    <w:p w14:paraId="09DA5F1C" w14:textId="77777777" w:rsidR="004D5272" w:rsidRDefault="004D5272" w:rsidP="00646BA0">
      <w:pPr>
        <w:pStyle w:val="Prrafodelista"/>
        <w:tabs>
          <w:tab w:val="left" w:pos="800"/>
        </w:tabs>
        <w:jc w:val="both"/>
        <w:rPr>
          <w:rFonts w:ascii="Arial" w:hAnsi="Arial" w:cs="Arial"/>
          <w:bCs/>
        </w:rPr>
      </w:pPr>
    </w:p>
    <w:p w14:paraId="4AC9D85A" w14:textId="65927BD5" w:rsidR="004D5272" w:rsidRDefault="004D5272" w:rsidP="00646BA0">
      <w:pPr>
        <w:pStyle w:val="Prrafodelista"/>
        <w:tabs>
          <w:tab w:val="left" w:pos="800"/>
        </w:tabs>
        <w:jc w:val="both"/>
        <w:rPr>
          <w:rFonts w:ascii="Arial" w:hAnsi="Arial" w:cs="Arial"/>
          <w:bCs/>
        </w:rPr>
      </w:pPr>
      <w:r>
        <w:rPr>
          <w:rFonts w:ascii="Arial" w:hAnsi="Arial" w:cs="Arial"/>
          <w:bCs/>
        </w:rPr>
        <w:t>Considerando lo anterior, el Titular por intermedio del Inspector Fiscal, irá notificando a la SMA, egresos e ingresos de vehículos al proyecto durante los 4 meses que dura la medida.</w:t>
      </w:r>
    </w:p>
    <w:p w14:paraId="7CB1712F" w14:textId="77777777" w:rsidR="008E300C" w:rsidRDefault="008E300C" w:rsidP="00646BA0">
      <w:pPr>
        <w:pStyle w:val="Prrafodelista"/>
        <w:tabs>
          <w:tab w:val="left" w:pos="800"/>
        </w:tabs>
        <w:jc w:val="both"/>
        <w:rPr>
          <w:rFonts w:ascii="Arial" w:hAnsi="Arial" w:cs="Arial"/>
          <w:bCs/>
        </w:rPr>
      </w:pPr>
    </w:p>
    <w:p w14:paraId="17759F9E" w14:textId="77777777" w:rsidR="00646BA0" w:rsidRDefault="00646BA0" w:rsidP="00646BA0">
      <w:pPr>
        <w:pStyle w:val="Prrafodelista"/>
        <w:tabs>
          <w:tab w:val="left" w:pos="800"/>
        </w:tabs>
        <w:jc w:val="both"/>
        <w:rPr>
          <w:rFonts w:ascii="Arial" w:hAnsi="Arial" w:cs="Arial"/>
          <w:bCs/>
        </w:rPr>
      </w:pPr>
    </w:p>
    <w:p w14:paraId="1679399B" w14:textId="0BDF874C" w:rsidR="00646BA0" w:rsidRPr="00754227" w:rsidRDefault="00646BA0" w:rsidP="00754227">
      <w:pPr>
        <w:pStyle w:val="Prrafodelista"/>
        <w:numPr>
          <w:ilvl w:val="0"/>
          <w:numId w:val="5"/>
        </w:numPr>
        <w:tabs>
          <w:tab w:val="left" w:pos="800"/>
        </w:tabs>
        <w:spacing w:after="0" w:line="240" w:lineRule="auto"/>
        <w:jc w:val="both"/>
        <w:rPr>
          <w:rFonts w:ascii="Arial" w:hAnsi="Arial" w:cs="Arial"/>
          <w:b/>
          <w:bCs/>
          <w:i/>
        </w:rPr>
      </w:pPr>
      <w:r w:rsidRPr="00754227">
        <w:rPr>
          <w:rFonts w:ascii="Arial" w:hAnsi="Arial" w:cs="Arial"/>
          <w:b/>
          <w:bCs/>
          <w:i/>
        </w:rPr>
        <w:t>Actualizar plan de prevención y contingencias y emergencias ambientales del Embalse Chironta, en marco de la Resolución Exenta N° 1610, de 2018, de la SMA, plan cuya última versión corresponde, al año 2019, que deberá incluir dentro de los componentes ambientales al medio humano y accidentes en la ruta.</w:t>
      </w:r>
    </w:p>
    <w:p w14:paraId="43A3B48B" w14:textId="77777777" w:rsidR="00646BA0" w:rsidRDefault="00646BA0" w:rsidP="00646BA0">
      <w:pPr>
        <w:pStyle w:val="Prrafodelista"/>
        <w:tabs>
          <w:tab w:val="left" w:pos="800"/>
        </w:tabs>
        <w:jc w:val="both"/>
        <w:rPr>
          <w:rFonts w:ascii="Arial" w:hAnsi="Arial" w:cs="Arial"/>
          <w:bCs/>
        </w:rPr>
      </w:pPr>
    </w:p>
    <w:p w14:paraId="7A520C0A" w14:textId="39EDAF59" w:rsidR="00646BA0" w:rsidRDefault="004D5272" w:rsidP="00646BA0">
      <w:pPr>
        <w:pStyle w:val="Prrafodelista"/>
        <w:tabs>
          <w:tab w:val="left" w:pos="800"/>
        </w:tabs>
        <w:jc w:val="both"/>
        <w:rPr>
          <w:rFonts w:ascii="Arial" w:hAnsi="Arial" w:cs="Arial"/>
          <w:bCs/>
        </w:rPr>
      </w:pPr>
      <w:r>
        <w:rPr>
          <w:rFonts w:ascii="Arial" w:hAnsi="Arial" w:cs="Arial"/>
          <w:bCs/>
        </w:rPr>
        <w:t xml:space="preserve">En Anexo N° 2 se envía el Plan de Prevención de Riesgos y Control de Accidentes Ambientales, incorporando en el punto </w:t>
      </w:r>
      <w:r w:rsidR="00913C88">
        <w:rPr>
          <w:rFonts w:ascii="Arial" w:hAnsi="Arial" w:cs="Arial"/>
          <w:bCs/>
        </w:rPr>
        <w:t>7.5.4. Dentro o en la Ruta A-15. Además en el registro de accidentes se contempla casos fuera o dentro de la Obra causados por personal directo, indirecto u otros.</w:t>
      </w:r>
    </w:p>
    <w:p w14:paraId="38A4C9C7" w14:textId="3295ADB9" w:rsidR="00913C88" w:rsidRDefault="00913C88">
      <w:pPr>
        <w:rPr>
          <w:rFonts w:ascii="Arial" w:hAnsi="Arial" w:cs="Arial"/>
          <w:bCs/>
        </w:rPr>
      </w:pPr>
      <w:r>
        <w:rPr>
          <w:rFonts w:ascii="Arial" w:hAnsi="Arial" w:cs="Arial"/>
          <w:bCs/>
        </w:rPr>
        <w:br w:type="page"/>
      </w:r>
    </w:p>
    <w:p w14:paraId="3336689A" w14:textId="77777777" w:rsidR="00646BA0" w:rsidRDefault="00646BA0" w:rsidP="00646BA0">
      <w:pPr>
        <w:pStyle w:val="Prrafodelista"/>
        <w:tabs>
          <w:tab w:val="left" w:pos="800"/>
        </w:tabs>
        <w:jc w:val="both"/>
        <w:rPr>
          <w:rFonts w:ascii="Arial" w:hAnsi="Arial" w:cs="Arial"/>
          <w:bCs/>
        </w:rPr>
      </w:pPr>
    </w:p>
    <w:p w14:paraId="24DDB1BC" w14:textId="550ED3D1" w:rsidR="00646BA0" w:rsidRPr="00754227" w:rsidRDefault="00646BA0" w:rsidP="00754227">
      <w:pPr>
        <w:pStyle w:val="Prrafodelista"/>
        <w:numPr>
          <w:ilvl w:val="0"/>
          <w:numId w:val="5"/>
        </w:numPr>
        <w:tabs>
          <w:tab w:val="left" w:pos="800"/>
        </w:tabs>
        <w:spacing w:after="0" w:line="240" w:lineRule="auto"/>
        <w:jc w:val="both"/>
        <w:rPr>
          <w:rFonts w:ascii="Arial" w:hAnsi="Arial" w:cs="Arial"/>
          <w:b/>
          <w:bCs/>
          <w:i/>
        </w:rPr>
      </w:pPr>
      <w:r w:rsidRPr="00754227">
        <w:rPr>
          <w:rFonts w:ascii="Arial" w:hAnsi="Arial" w:cs="Arial"/>
          <w:b/>
          <w:bCs/>
          <w:i/>
        </w:rPr>
        <w:t>Presentar un programa de reparación y mejoramiento continuo de la ruta A-15</w:t>
      </w:r>
    </w:p>
    <w:p w14:paraId="67F835FD" w14:textId="77777777" w:rsidR="00646BA0" w:rsidRDefault="00646BA0" w:rsidP="00646BA0">
      <w:pPr>
        <w:pStyle w:val="Prrafodelista"/>
        <w:tabs>
          <w:tab w:val="left" w:pos="800"/>
        </w:tabs>
        <w:jc w:val="both"/>
        <w:rPr>
          <w:rFonts w:ascii="Arial" w:hAnsi="Arial" w:cs="Arial"/>
          <w:bCs/>
        </w:rPr>
      </w:pPr>
    </w:p>
    <w:p w14:paraId="0CFC3506" w14:textId="1BA7CF3D" w:rsidR="009F3FF9" w:rsidRDefault="00913C88" w:rsidP="005810A2">
      <w:pPr>
        <w:pStyle w:val="Prrafodelista"/>
        <w:tabs>
          <w:tab w:val="left" w:pos="800"/>
        </w:tabs>
        <w:jc w:val="both"/>
        <w:rPr>
          <w:rFonts w:ascii="Arial" w:hAnsi="Arial" w:cs="Arial"/>
          <w:bCs/>
        </w:rPr>
      </w:pPr>
      <w:r>
        <w:rPr>
          <w:rFonts w:ascii="Arial" w:hAnsi="Arial" w:cs="Arial"/>
          <w:bCs/>
        </w:rPr>
        <w:t>Co</w:t>
      </w:r>
      <w:r w:rsidR="005810A2">
        <w:rPr>
          <w:rFonts w:ascii="Arial" w:hAnsi="Arial" w:cs="Arial"/>
          <w:bCs/>
        </w:rPr>
        <w:t>mo bien se indicó en la Minuta a</w:t>
      </w:r>
      <w:r>
        <w:rPr>
          <w:rFonts w:ascii="Arial" w:hAnsi="Arial" w:cs="Arial"/>
          <w:bCs/>
        </w:rPr>
        <w:t xml:space="preserve">nterior, en coordinación con la Dirección de </w:t>
      </w:r>
      <w:r w:rsidR="009F3FF9">
        <w:rPr>
          <w:rFonts w:ascii="Arial" w:hAnsi="Arial" w:cs="Arial"/>
          <w:bCs/>
        </w:rPr>
        <w:t xml:space="preserve">Vialidad de Arica y Parinacota, Dirección parte integral del Titular. Se </w:t>
      </w:r>
      <w:r w:rsidR="005810A2">
        <w:rPr>
          <w:rFonts w:ascii="Arial" w:hAnsi="Arial" w:cs="Arial"/>
          <w:bCs/>
        </w:rPr>
        <w:t xml:space="preserve">ha </w:t>
      </w:r>
      <w:r w:rsidR="009F3FF9">
        <w:rPr>
          <w:rFonts w:ascii="Arial" w:hAnsi="Arial" w:cs="Arial"/>
          <w:bCs/>
        </w:rPr>
        <w:t>verificado que la ruta A-15, recientemente denominada A-2</w:t>
      </w:r>
      <w:r w:rsidR="005810A2">
        <w:rPr>
          <w:rFonts w:ascii="Arial" w:hAnsi="Arial" w:cs="Arial"/>
          <w:bCs/>
        </w:rPr>
        <w:t>15, a</w:t>
      </w:r>
      <w:r w:rsidR="009F3FF9">
        <w:rPr>
          <w:rFonts w:ascii="Arial" w:hAnsi="Arial" w:cs="Arial"/>
          <w:bCs/>
        </w:rPr>
        <w:t>ctualmente tiene dos proyectos de mejoramiento y conservación licitados y adjudicados. Ambos proyectos abordan toda la ruta en cuestión, desde el cruce con la carretera 11CH hasta el km 20,55 previo al ing</w:t>
      </w:r>
      <w:r w:rsidR="005810A2">
        <w:rPr>
          <w:rFonts w:ascii="Arial" w:hAnsi="Arial" w:cs="Arial"/>
          <w:bCs/>
        </w:rPr>
        <w:t>reso a la Obra Embalse Chironta, En Anexo N° 3:</w:t>
      </w:r>
    </w:p>
    <w:p w14:paraId="0FC60B04" w14:textId="77777777" w:rsidR="005810A2" w:rsidRDefault="005810A2" w:rsidP="005810A2">
      <w:pPr>
        <w:pStyle w:val="Prrafodelista"/>
        <w:tabs>
          <w:tab w:val="left" w:pos="800"/>
        </w:tabs>
        <w:jc w:val="both"/>
        <w:rPr>
          <w:rFonts w:ascii="Arial" w:hAnsi="Arial" w:cs="Arial"/>
          <w:bCs/>
        </w:rPr>
      </w:pPr>
    </w:p>
    <w:p w14:paraId="6C31DD06" w14:textId="4A0FD773" w:rsidR="009F3FF9" w:rsidRDefault="009F3FF9" w:rsidP="009F3FF9">
      <w:pPr>
        <w:pStyle w:val="Prrafodelista"/>
        <w:numPr>
          <w:ilvl w:val="0"/>
          <w:numId w:val="8"/>
        </w:numPr>
        <w:tabs>
          <w:tab w:val="left" w:pos="800"/>
        </w:tabs>
        <w:jc w:val="both"/>
        <w:rPr>
          <w:rFonts w:ascii="Arial" w:hAnsi="Arial" w:cs="Arial"/>
          <w:bCs/>
        </w:rPr>
      </w:pPr>
      <w:r w:rsidRPr="009F3FF9">
        <w:rPr>
          <w:rFonts w:ascii="Arial" w:hAnsi="Arial" w:cs="Arial"/>
          <w:bCs/>
        </w:rPr>
        <w:t>Conservación de la Red Vial,  Ruta A-215 Sector Cruce Ruta 11 CH - Badén Sora, Provincia de Arica, Región de Arica y Parinacota</w:t>
      </w:r>
      <w:r>
        <w:rPr>
          <w:rFonts w:ascii="Arial" w:hAnsi="Arial" w:cs="Arial"/>
          <w:bCs/>
        </w:rPr>
        <w:t>:</w:t>
      </w:r>
    </w:p>
    <w:p w14:paraId="49332499" w14:textId="5496D43C" w:rsidR="009F3FF9" w:rsidRDefault="009F3FF9" w:rsidP="009F3FF9">
      <w:pPr>
        <w:pStyle w:val="Prrafodelista"/>
        <w:numPr>
          <w:ilvl w:val="0"/>
          <w:numId w:val="7"/>
        </w:numPr>
        <w:tabs>
          <w:tab w:val="left" w:pos="800"/>
        </w:tabs>
        <w:jc w:val="both"/>
        <w:rPr>
          <w:rFonts w:ascii="Arial" w:hAnsi="Arial" w:cs="Arial"/>
          <w:bCs/>
        </w:rPr>
      </w:pPr>
      <w:r>
        <w:rPr>
          <w:rFonts w:ascii="Arial" w:hAnsi="Arial" w:cs="Arial"/>
          <w:bCs/>
        </w:rPr>
        <w:t>Resolución N° 547</w:t>
      </w:r>
      <w:r w:rsidR="005810A2">
        <w:rPr>
          <w:rFonts w:ascii="Arial" w:hAnsi="Arial" w:cs="Arial"/>
          <w:bCs/>
        </w:rPr>
        <w:t>-2022</w:t>
      </w:r>
      <w:r>
        <w:rPr>
          <w:rFonts w:ascii="Arial" w:hAnsi="Arial" w:cs="Arial"/>
          <w:bCs/>
        </w:rPr>
        <w:t xml:space="preserve"> DRV Tramitada</w:t>
      </w:r>
    </w:p>
    <w:p w14:paraId="5D776D9B" w14:textId="2154E2BF" w:rsidR="009F3FF9" w:rsidRDefault="009F3FF9" w:rsidP="009F3FF9">
      <w:pPr>
        <w:pStyle w:val="Prrafodelista"/>
        <w:numPr>
          <w:ilvl w:val="0"/>
          <w:numId w:val="8"/>
        </w:numPr>
        <w:tabs>
          <w:tab w:val="left" w:pos="800"/>
        </w:tabs>
        <w:jc w:val="both"/>
        <w:rPr>
          <w:rFonts w:ascii="Arial" w:hAnsi="Arial" w:cs="Arial"/>
          <w:bCs/>
        </w:rPr>
      </w:pPr>
      <w:r w:rsidRPr="009F3FF9">
        <w:rPr>
          <w:rFonts w:ascii="Arial" w:hAnsi="Arial" w:cs="Arial"/>
          <w:bCs/>
        </w:rPr>
        <w:t>Conservación de la Red Vial,  Ruta A-215 Sector Badén Sora - al Km 20,55, Provincia de Arica, Región de Arica y Parinacota</w:t>
      </w:r>
      <w:r w:rsidR="005810A2">
        <w:rPr>
          <w:rFonts w:ascii="Arial" w:hAnsi="Arial" w:cs="Arial"/>
          <w:bCs/>
        </w:rPr>
        <w:t>:</w:t>
      </w:r>
    </w:p>
    <w:p w14:paraId="3BA1403E" w14:textId="21936670" w:rsidR="005810A2" w:rsidRDefault="005810A2" w:rsidP="005810A2">
      <w:pPr>
        <w:pStyle w:val="Prrafodelista"/>
        <w:numPr>
          <w:ilvl w:val="0"/>
          <w:numId w:val="7"/>
        </w:numPr>
        <w:tabs>
          <w:tab w:val="left" w:pos="800"/>
        </w:tabs>
        <w:jc w:val="both"/>
        <w:rPr>
          <w:rFonts w:ascii="Arial" w:hAnsi="Arial" w:cs="Arial"/>
          <w:bCs/>
        </w:rPr>
      </w:pPr>
      <w:r>
        <w:rPr>
          <w:rFonts w:ascii="Arial" w:hAnsi="Arial" w:cs="Arial"/>
          <w:bCs/>
        </w:rPr>
        <w:t>Resolución N° 556-2022 DRV Tramitada</w:t>
      </w:r>
    </w:p>
    <w:p w14:paraId="18812DDD" w14:textId="09688E05" w:rsidR="005810A2" w:rsidRDefault="005810A2" w:rsidP="005810A2">
      <w:pPr>
        <w:tabs>
          <w:tab w:val="left" w:pos="800"/>
        </w:tabs>
        <w:ind w:left="708"/>
        <w:jc w:val="both"/>
        <w:rPr>
          <w:rFonts w:ascii="Arial" w:hAnsi="Arial" w:cs="Arial"/>
          <w:bCs/>
        </w:rPr>
      </w:pPr>
      <w:r>
        <w:rPr>
          <w:rFonts w:ascii="Arial" w:hAnsi="Arial" w:cs="Arial"/>
          <w:bCs/>
        </w:rPr>
        <w:t>Por lo anterior, presentar y ejecutar un programa distinto a lo ya programado por quien posee la tuición legal de la ruta, generaría inconvenientes en su implementación, ya que ambos proyectos de la Dirección de Vialidad están próximos a iniciar durante el tercer trimestre del presente año.</w:t>
      </w:r>
    </w:p>
    <w:p w14:paraId="012C9D8F" w14:textId="27A527CE" w:rsidR="005810A2" w:rsidRDefault="005810A2" w:rsidP="005810A2">
      <w:pPr>
        <w:tabs>
          <w:tab w:val="left" w:pos="800"/>
        </w:tabs>
        <w:ind w:left="708"/>
        <w:jc w:val="both"/>
        <w:rPr>
          <w:rFonts w:ascii="Arial" w:hAnsi="Arial" w:cs="Arial"/>
          <w:bCs/>
        </w:rPr>
      </w:pPr>
      <w:r>
        <w:rPr>
          <w:rFonts w:ascii="Arial" w:hAnsi="Arial" w:cs="Arial"/>
          <w:bCs/>
        </w:rPr>
        <w:t>Como Titular de la RCA 036/2014, informaremos el cronograma de ambos proyectos, tendientes a cumplir la medida solicitada en su Resolución N° 1056/2022.</w:t>
      </w:r>
    </w:p>
    <w:p w14:paraId="05F4CDCD" w14:textId="77777777" w:rsidR="005810A2" w:rsidRPr="005810A2" w:rsidRDefault="005810A2" w:rsidP="005810A2">
      <w:pPr>
        <w:tabs>
          <w:tab w:val="left" w:pos="800"/>
        </w:tabs>
        <w:ind w:left="708"/>
        <w:jc w:val="both"/>
        <w:rPr>
          <w:rFonts w:ascii="Arial" w:hAnsi="Arial" w:cs="Arial"/>
          <w:bCs/>
        </w:rPr>
      </w:pPr>
    </w:p>
    <w:p w14:paraId="05DD5469" w14:textId="3F9D7482" w:rsidR="00646BA0" w:rsidRPr="00446A33" w:rsidRDefault="00646BA0" w:rsidP="00446A33">
      <w:pPr>
        <w:pStyle w:val="Prrafodelista"/>
        <w:numPr>
          <w:ilvl w:val="0"/>
          <w:numId w:val="5"/>
        </w:numPr>
        <w:tabs>
          <w:tab w:val="left" w:pos="800"/>
        </w:tabs>
        <w:spacing w:after="0" w:line="240" w:lineRule="auto"/>
        <w:jc w:val="both"/>
        <w:rPr>
          <w:rFonts w:ascii="Arial" w:hAnsi="Arial" w:cs="Arial"/>
          <w:b/>
          <w:bCs/>
          <w:i/>
        </w:rPr>
      </w:pPr>
      <w:r w:rsidRPr="00446A33">
        <w:rPr>
          <w:rFonts w:ascii="Arial" w:hAnsi="Arial" w:cs="Arial"/>
          <w:b/>
          <w:bCs/>
          <w:i/>
        </w:rPr>
        <w:t>Ejecutar acciones de limpieza y mantención del canal Sora</w:t>
      </w:r>
    </w:p>
    <w:p w14:paraId="16FC00CF" w14:textId="77777777" w:rsidR="00646BA0" w:rsidRDefault="00646BA0" w:rsidP="00646BA0">
      <w:pPr>
        <w:pStyle w:val="Prrafodelista"/>
        <w:tabs>
          <w:tab w:val="left" w:pos="800"/>
        </w:tabs>
        <w:jc w:val="both"/>
        <w:rPr>
          <w:rFonts w:ascii="Arial" w:hAnsi="Arial" w:cs="Arial"/>
          <w:bCs/>
        </w:rPr>
      </w:pPr>
    </w:p>
    <w:p w14:paraId="06E67ADB" w14:textId="6F336B6A" w:rsidR="00446A33" w:rsidRDefault="00446A33" w:rsidP="00446A33">
      <w:pPr>
        <w:pStyle w:val="Prrafodelista"/>
        <w:tabs>
          <w:tab w:val="left" w:pos="800"/>
        </w:tabs>
        <w:jc w:val="both"/>
        <w:rPr>
          <w:rFonts w:ascii="Arial" w:hAnsi="Arial" w:cs="Arial"/>
          <w:bCs/>
        </w:rPr>
      </w:pPr>
      <w:r>
        <w:rPr>
          <w:rFonts w:ascii="Arial" w:hAnsi="Arial" w:cs="Arial"/>
          <w:bCs/>
        </w:rPr>
        <w:t>Como se expuso en la Minuta Anterior, el Titular recibió este reclamo en septiembre del año 2020, acordado e implementando con la afectada</w:t>
      </w:r>
      <w:r w:rsidR="00210663">
        <w:rPr>
          <w:rFonts w:ascii="Arial" w:hAnsi="Arial" w:cs="Arial"/>
          <w:bCs/>
        </w:rPr>
        <w:t xml:space="preserve"> (Protocolo PAC N° 19)</w:t>
      </w:r>
      <w:r>
        <w:rPr>
          <w:rFonts w:ascii="Arial" w:hAnsi="Arial" w:cs="Arial"/>
          <w:bCs/>
        </w:rPr>
        <w:t>, trabajos de limpi</w:t>
      </w:r>
      <w:r w:rsidR="00210663">
        <w:rPr>
          <w:rFonts w:ascii="Arial" w:hAnsi="Arial" w:cs="Arial"/>
          <w:bCs/>
        </w:rPr>
        <w:t>eza y vigilancia del canal Sora</w:t>
      </w:r>
      <w:r>
        <w:rPr>
          <w:rFonts w:ascii="Arial" w:hAnsi="Arial" w:cs="Arial"/>
          <w:bCs/>
        </w:rPr>
        <w:t xml:space="preserve"> de forma quincenal. Lo cual se </w:t>
      </w:r>
      <w:r w:rsidR="00210663">
        <w:rPr>
          <w:rFonts w:ascii="Arial" w:hAnsi="Arial" w:cs="Arial"/>
          <w:bCs/>
        </w:rPr>
        <w:t>ha estado realizando periódicamente hasta jun</w:t>
      </w:r>
      <w:r>
        <w:rPr>
          <w:rFonts w:ascii="Arial" w:hAnsi="Arial" w:cs="Arial"/>
          <w:bCs/>
        </w:rPr>
        <w:t xml:space="preserve">io </w:t>
      </w:r>
      <w:r w:rsidR="00210663">
        <w:rPr>
          <w:rFonts w:ascii="Arial" w:hAnsi="Arial" w:cs="Arial"/>
          <w:bCs/>
        </w:rPr>
        <w:t xml:space="preserve">de </w:t>
      </w:r>
      <w:r>
        <w:rPr>
          <w:rFonts w:ascii="Arial" w:hAnsi="Arial" w:cs="Arial"/>
          <w:bCs/>
        </w:rPr>
        <w:t>2022, como bien se registran en los antecedentes del Anexo N° 4.</w:t>
      </w:r>
    </w:p>
    <w:p w14:paraId="332C90C4" w14:textId="77777777" w:rsidR="00446A33" w:rsidRDefault="00446A33" w:rsidP="00446A33">
      <w:pPr>
        <w:pStyle w:val="Prrafodelista"/>
        <w:tabs>
          <w:tab w:val="left" w:pos="800"/>
        </w:tabs>
        <w:jc w:val="both"/>
        <w:rPr>
          <w:rFonts w:ascii="Arial" w:hAnsi="Arial" w:cs="Arial"/>
          <w:bCs/>
        </w:rPr>
      </w:pPr>
    </w:p>
    <w:p w14:paraId="4FBA732A" w14:textId="67C198D8" w:rsidR="00446A33" w:rsidRDefault="00446A33" w:rsidP="00446A33">
      <w:pPr>
        <w:pStyle w:val="Prrafodelista"/>
        <w:tabs>
          <w:tab w:val="left" w:pos="800"/>
        </w:tabs>
        <w:jc w:val="both"/>
        <w:rPr>
          <w:rFonts w:ascii="Arial" w:hAnsi="Arial" w:cs="Arial"/>
          <w:bCs/>
        </w:rPr>
      </w:pPr>
      <w:r>
        <w:rPr>
          <w:rFonts w:ascii="Arial" w:hAnsi="Arial" w:cs="Arial"/>
          <w:bCs/>
        </w:rPr>
        <w:t xml:space="preserve">Actualmente, con fecha 08.07.2022, </w:t>
      </w:r>
      <w:r w:rsidR="00210663">
        <w:rPr>
          <w:rFonts w:ascii="Arial" w:hAnsi="Arial" w:cs="Arial"/>
          <w:bCs/>
        </w:rPr>
        <w:t xml:space="preserve">y </w:t>
      </w:r>
      <w:r>
        <w:rPr>
          <w:rFonts w:ascii="Arial" w:hAnsi="Arial" w:cs="Arial"/>
          <w:bCs/>
        </w:rPr>
        <w:t xml:space="preserve">como se expone en la Minuta de Reunión (en Anexo </w:t>
      </w:r>
      <w:r w:rsidR="00210663">
        <w:rPr>
          <w:rFonts w:ascii="Arial" w:hAnsi="Arial" w:cs="Arial"/>
          <w:bCs/>
        </w:rPr>
        <w:t>N° 4), la afectada (Sra. Hortens</w:t>
      </w:r>
      <w:r>
        <w:rPr>
          <w:rFonts w:ascii="Arial" w:hAnsi="Arial" w:cs="Arial"/>
          <w:bCs/>
        </w:rPr>
        <w:t xml:space="preserve">ia </w:t>
      </w:r>
      <w:proofErr w:type="spellStart"/>
      <w:r>
        <w:rPr>
          <w:rFonts w:ascii="Arial" w:hAnsi="Arial" w:cs="Arial"/>
          <w:bCs/>
        </w:rPr>
        <w:t>Subienta</w:t>
      </w:r>
      <w:proofErr w:type="spellEnd"/>
      <w:r>
        <w:rPr>
          <w:rFonts w:ascii="Arial" w:hAnsi="Arial" w:cs="Arial"/>
          <w:bCs/>
        </w:rPr>
        <w:t xml:space="preserve">) </w:t>
      </w:r>
      <w:r w:rsidR="00210663">
        <w:rPr>
          <w:rFonts w:ascii="Arial" w:hAnsi="Arial" w:cs="Arial"/>
          <w:bCs/>
        </w:rPr>
        <w:t>indica que solo requiere visita</w:t>
      </w:r>
      <w:r>
        <w:rPr>
          <w:rFonts w:ascii="Arial" w:hAnsi="Arial" w:cs="Arial"/>
          <w:bCs/>
        </w:rPr>
        <w:t xml:space="preserve"> y vigilancia mensual, y en caso de posibles obstrucciones en el canal</w:t>
      </w:r>
      <w:r w:rsidR="00210663">
        <w:rPr>
          <w:rFonts w:ascii="Arial" w:hAnsi="Arial" w:cs="Arial"/>
          <w:bCs/>
        </w:rPr>
        <w:t>,</w:t>
      </w:r>
      <w:r>
        <w:rPr>
          <w:rFonts w:ascii="Arial" w:hAnsi="Arial" w:cs="Arial"/>
          <w:bCs/>
        </w:rPr>
        <w:t xml:space="preserve"> será ella quien se comunicará con el equipo de participación ciudadana del proyecto. Además, consultada por una barrera física que proteja el canal de regadío, manifestó </w:t>
      </w:r>
      <w:r w:rsidR="00210663" w:rsidRPr="00210663">
        <w:rPr>
          <w:rFonts w:ascii="Arial" w:hAnsi="Arial" w:cs="Arial"/>
          <w:bCs/>
          <w:i/>
        </w:rPr>
        <w:t>“no requerirlo, dado que han disminuido la frecuencia de las maquinarias de alto tonelaje, considerando suficiente el monitoreo y limpieza manual</w:t>
      </w:r>
      <w:r w:rsidR="00210663">
        <w:rPr>
          <w:rFonts w:ascii="Arial" w:hAnsi="Arial" w:cs="Arial"/>
          <w:bCs/>
          <w:i/>
        </w:rPr>
        <w:t>”</w:t>
      </w:r>
      <w:r w:rsidR="00210663">
        <w:rPr>
          <w:rFonts w:ascii="Arial" w:hAnsi="Arial" w:cs="Arial"/>
          <w:bCs/>
        </w:rPr>
        <w:t>.</w:t>
      </w:r>
    </w:p>
    <w:p w14:paraId="16E03A1C" w14:textId="77777777" w:rsidR="00210663" w:rsidRPr="00446A33" w:rsidRDefault="00210663" w:rsidP="00446A33">
      <w:pPr>
        <w:pStyle w:val="Prrafodelista"/>
        <w:tabs>
          <w:tab w:val="left" w:pos="800"/>
        </w:tabs>
        <w:jc w:val="both"/>
        <w:rPr>
          <w:rFonts w:ascii="Arial" w:hAnsi="Arial" w:cs="Arial"/>
          <w:bCs/>
        </w:rPr>
      </w:pPr>
    </w:p>
    <w:p w14:paraId="3838B25F" w14:textId="534AAC19" w:rsidR="00FB3AE2" w:rsidRPr="00210663" w:rsidRDefault="00210663" w:rsidP="00210663">
      <w:pPr>
        <w:pStyle w:val="Prrafodelista"/>
        <w:tabs>
          <w:tab w:val="left" w:pos="800"/>
        </w:tabs>
        <w:jc w:val="both"/>
        <w:rPr>
          <w:rFonts w:ascii="Arial" w:hAnsi="Arial" w:cs="Arial"/>
          <w:bCs/>
        </w:rPr>
      </w:pPr>
      <w:r>
        <w:rPr>
          <w:rFonts w:ascii="Arial" w:hAnsi="Arial" w:cs="Arial"/>
          <w:bCs/>
        </w:rPr>
        <w:t>No obstante, considerando que existen más usuarios del canal Sora, de quienes a la fecha no hemos recibido reclamos formales, el Titular por intermedio del equipo de participación ciudadana y medio ambiente, se encuentra coordinando una reunión consultiva para la primera semana de agosto 2022, a fin de conocer otros sectores o tramos afectados que requieran implementar la medida en cuestión.</w:t>
      </w:r>
      <w:bookmarkStart w:id="1" w:name="_GoBack"/>
      <w:bookmarkEnd w:id="1"/>
    </w:p>
    <w:sectPr w:rsidR="00FB3AE2" w:rsidRPr="00210663">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B1A9B" w14:textId="77777777" w:rsidR="009B3345" w:rsidRDefault="009B3345" w:rsidP="003774C4">
      <w:pPr>
        <w:spacing w:after="0" w:line="240" w:lineRule="auto"/>
      </w:pPr>
      <w:r>
        <w:separator/>
      </w:r>
    </w:p>
  </w:endnote>
  <w:endnote w:type="continuationSeparator" w:id="0">
    <w:p w14:paraId="0D1DEE01" w14:textId="77777777" w:rsidR="009B3345" w:rsidRDefault="009B3345" w:rsidP="00377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B5F1A" w14:textId="77777777" w:rsidR="009B3345" w:rsidRDefault="009B3345" w:rsidP="003774C4">
      <w:pPr>
        <w:spacing w:after="0" w:line="240" w:lineRule="auto"/>
      </w:pPr>
      <w:r>
        <w:separator/>
      </w:r>
    </w:p>
  </w:footnote>
  <w:footnote w:type="continuationSeparator" w:id="0">
    <w:p w14:paraId="64A3DE5C" w14:textId="77777777" w:rsidR="009B3345" w:rsidRDefault="009B3345" w:rsidP="003774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F868A" w14:textId="0DB4EADE" w:rsidR="003774C4" w:rsidRDefault="003774C4">
    <w:pPr>
      <w:pStyle w:val="Encabezado"/>
    </w:pPr>
    <w:r>
      <w:rPr>
        <w:noProof/>
        <w:lang w:eastAsia="es-CL"/>
      </w:rPr>
      <w:drawing>
        <wp:inline distT="0" distB="0" distL="0" distR="0" wp14:anchorId="4B09A663" wp14:editId="4C41055F">
          <wp:extent cx="725170" cy="658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170" cy="658495"/>
                  </a:xfrm>
                  <a:prstGeom prst="rect">
                    <a:avLst/>
                  </a:prstGeom>
                  <a:noFill/>
                </pic:spPr>
              </pic:pic>
            </a:graphicData>
          </a:graphic>
        </wp:inline>
      </w:drawing>
    </w:r>
    <w:r>
      <w:tab/>
    </w:r>
    <w:r w:rsidR="00E2604C">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3040D"/>
    <w:multiLevelType w:val="hybridMultilevel"/>
    <w:tmpl w:val="51524840"/>
    <w:lvl w:ilvl="0" w:tplc="F1F83EAA">
      <w:start w:val="1"/>
      <w:numFmt w:val="bullet"/>
      <w:lvlText w:val="-"/>
      <w:lvlJc w:val="left"/>
      <w:pPr>
        <w:ind w:left="1080" w:hanging="360"/>
      </w:pPr>
      <w:rPr>
        <w:rFonts w:ascii="Arial" w:eastAsiaTheme="minorHAnsi" w:hAnsi="Arial" w:cs="Aria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 w15:restartNumberingAfterBreak="0">
    <w:nsid w:val="18291521"/>
    <w:multiLevelType w:val="hybridMultilevel"/>
    <w:tmpl w:val="E25C6EEC"/>
    <w:lvl w:ilvl="0" w:tplc="340A000F">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44942379"/>
    <w:multiLevelType w:val="hybridMultilevel"/>
    <w:tmpl w:val="1F94B154"/>
    <w:lvl w:ilvl="0" w:tplc="A17EFFA6">
      <w:start w:val="1"/>
      <w:numFmt w:val="bullet"/>
      <w:lvlText w:val="-"/>
      <w:lvlJc w:val="left"/>
      <w:pPr>
        <w:ind w:left="1440" w:hanging="360"/>
      </w:pPr>
      <w:rPr>
        <w:rFonts w:ascii="Arial" w:eastAsiaTheme="minorHAnsi" w:hAnsi="Arial" w:cs="Aria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 w15:restartNumberingAfterBreak="0">
    <w:nsid w:val="5F674152"/>
    <w:multiLevelType w:val="hybridMultilevel"/>
    <w:tmpl w:val="17F0CE90"/>
    <w:lvl w:ilvl="0" w:tplc="B89EFB7A">
      <w:start w:val="1"/>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 w15:restartNumberingAfterBreak="0">
    <w:nsid w:val="60A15174"/>
    <w:multiLevelType w:val="hybridMultilevel"/>
    <w:tmpl w:val="FF4E1C16"/>
    <w:lvl w:ilvl="0" w:tplc="6734C8D4">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62191F3E"/>
    <w:multiLevelType w:val="hybridMultilevel"/>
    <w:tmpl w:val="C6ECE14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65A24DB9"/>
    <w:multiLevelType w:val="hybridMultilevel"/>
    <w:tmpl w:val="B38C870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6F6413E8"/>
    <w:multiLevelType w:val="hybridMultilevel"/>
    <w:tmpl w:val="8AEADAD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4"/>
  </w:num>
  <w:num w:numId="4">
    <w:abstractNumId w:val="0"/>
  </w:num>
  <w:num w:numId="5">
    <w:abstractNumId w:val="1"/>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62B"/>
    <w:rsid w:val="00021346"/>
    <w:rsid w:val="00032A10"/>
    <w:rsid w:val="00050FAA"/>
    <w:rsid w:val="00053E3F"/>
    <w:rsid w:val="00055F98"/>
    <w:rsid w:val="00070FDB"/>
    <w:rsid w:val="000B10F7"/>
    <w:rsid w:val="000F689E"/>
    <w:rsid w:val="00110159"/>
    <w:rsid w:val="00172490"/>
    <w:rsid w:val="001C63D8"/>
    <w:rsid w:val="00210663"/>
    <w:rsid w:val="002745AB"/>
    <w:rsid w:val="002F5A21"/>
    <w:rsid w:val="003055AA"/>
    <w:rsid w:val="003235C4"/>
    <w:rsid w:val="003329DD"/>
    <w:rsid w:val="0036675E"/>
    <w:rsid w:val="003774C4"/>
    <w:rsid w:val="0038162B"/>
    <w:rsid w:val="00405C5B"/>
    <w:rsid w:val="00446A33"/>
    <w:rsid w:val="004D5272"/>
    <w:rsid w:val="005252D8"/>
    <w:rsid w:val="00555DA1"/>
    <w:rsid w:val="005810A2"/>
    <w:rsid w:val="00590448"/>
    <w:rsid w:val="005C32E5"/>
    <w:rsid w:val="005E28B4"/>
    <w:rsid w:val="0061446A"/>
    <w:rsid w:val="00623C4C"/>
    <w:rsid w:val="0063118D"/>
    <w:rsid w:val="00646BA0"/>
    <w:rsid w:val="00665760"/>
    <w:rsid w:val="006D465E"/>
    <w:rsid w:val="006E03EC"/>
    <w:rsid w:val="00704F8B"/>
    <w:rsid w:val="00712CEE"/>
    <w:rsid w:val="00754227"/>
    <w:rsid w:val="007618A8"/>
    <w:rsid w:val="007B033B"/>
    <w:rsid w:val="007F1541"/>
    <w:rsid w:val="007F517F"/>
    <w:rsid w:val="00803BE4"/>
    <w:rsid w:val="008467AF"/>
    <w:rsid w:val="0085002C"/>
    <w:rsid w:val="0088000C"/>
    <w:rsid w:val="008E300C"/>
    <w:rsid w:val="00913C88"/>
    <w:rsid w:val="00923BA6"/>
    <w:rsid w:val="00975360"/>
    <w:rsid w:val="009B3345"/>
    <w:rsid w:val="009F3FF9"/>
    <w:rsid w:val="009F52E1"/>
    <w:rsid w:val="00A03FBC"/>
    <w:rsid w:val="00A30EED"/>
    <w:rsid w:val="00A53E08"/>
    <w:rsid w:val="00A85BC6"/>
    <w:rsid w:val="00AA0675"/>
    <w:rsid w:val="00B657A8"/>
    <w:rsid w:val="00B736A7"/>
    <w:rsid w:val="00BB1553"/>
    <w:rsid w:val="00BB5584"/>
    <w:rsid w:val="00C6168F"/>
    <w:rsid w:val="00CB3F3A"/>
    <w:rsid w:val="00CF186D"/>
    <w:rsid w:val="00D468AB"/>
    <w:rsid w:val="00D828AF"/>
    <w:rsid w:val="00DB703A"/>
    <w:rsid w:val="00E2604C"/>
    <w:rsid w:val="00E33DCC"/>
    <w:rsid w:val="00E347CC"/>
    <w:rsid w:val="00E57FFA"/>
    <w:rsid w:val="00E65FB3"/>
    <w:rsid w:val="00E825DB"/>
    <w:rsid w:val="00EB53F6"/>
    <w:rsid w:val="00F10B23"/>
    <w:rsid w:val="00F50BDC"/>
    <w:rsid w:val="00FA1DB3"/>
    <w:rsid w:val="00FB3AE2"/>
    <w:rsid w:val="00FC08C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C1DE4"/>
  <w15:chartTrackingRefBased/>
  <w15:docId w15:val="{66FAF674-BD5D-405D-900C-04B6BBF2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F5A21"/>
    <w:pPr>
      <w:ind w:left="720"/>
      <w:contextualSpacing/>
    </w:pPr>
  </w:style>
  <w:style w:type="paragraph" w:styleId="Encabezado">
    <w:name w:val="header"/>
    <w:basedOn w:val="Normal"/>
    <w:link w:val="EncabezadoCar"/>
    <w:uiPriority w:val="99"/>
    <w:unhideWhenUsed/>
    <w:rsid w:val="003774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74C4"/>
  </w:style>
  <w:style w:type="paragraph" w:styleId="Piedepgina">
    <w:name w:val="footer"/>
    <w:basedOn w:val="Normal"/>
    <w:link w:val="PiedepginaCar"/>
    <w:uiPriority w:val="99"/>
    <w:unhideWhenUsed/>
    <w:rsid w:val="003774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7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1150</Words>
  <Characters>6331</Characters>
  <Application>Microsoft Office Word</Application>
  <DocSecurity>0</DocSecurity>
  <Lines>52</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CyD</dc:creator>
  <cp:keywords/>
  <dc:description/>
  <cp:lastModifiedBy>CyD</cp:lastModifiedBy>
  <cp:revision>3</cp:revision>
  <dcterms:created xsi:type="dcterms:W3CDTF">2022-07-25T18:40:00Z</dcterms:created>
  <dcterms:modified xsi:type="dcterms:W3CDTF">2022-07-25T19:00:00Z</dcterms:modified>
</cp:coreProperties>
</file>